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A7982">
      <w:pPr>
        <w:tabs>
          <w:tab w:val="center" w:pos="2340"/>
          <w:tab w:val="center" w:pos="7200"/>
        </w:tabs>
        <w:spacing w:before="0" w:after="0" w:line="240" w:lineRule="auto"/>
        <w:ind w:left="-181"/>
        <w:rPr>
          <w:sz w:val="28"/>
          <w:szCs w:val="28"/>
        </w:rPr>
      </w:pPr>
      <w:r>
        <w:rPr>
          <w:sz w:val="28"/>
          <w:szCs w:val="28"/>
        </w:rPr>
        <w:t xml:space="preserve">UBND PHƯỜNG HOÀ THÀNH    </w:t>
      </w:r>
      <w:r>
        <w:rPr>
          <w:b/>
          <w:sz w:val="28"/>
          <w:szCs w:val="28"/>
        </w:rPr>
        <w:t>CỘNG HÒA XÃ HỘI CHỦ NGHĨA VIỆT NAM</w:t>
      </w:r>
      <w:r>
        <w:rPr>
          <w:sz w:val="28"/>
          <w:szCs w:val="28"/>
        </w:rPr>
        <w:t xml:space="preserve">      </w:t>
      </w:r>
      <w:r>
        <w:rPr>
          <w:b/>
          <w:sz w:val="28"/>
          <w:szCs w:val="28"/>
        </w:rPr>
        <w:t>TRƯỜNG MẦM NON HƯƠNG SEN</w:t>
      </w:r>
      <w:r>
        <w:rPr>
          <w:sz w:val="28"/>
          <w:szCs w:val="28"/>
        </w:rPr>
        <w:t xml:space="preserve">               </w:t>
      </w:r>
      <w:r>
        <w:rPr>
          <w:b/>
          <w:sz w:val="28"/>
          <w:szCs w:val="28"/>
        </w:rPr>
        <w:t>Độc lập – Tự do – Hạnh phúc</w:t>
      </w:r>
    </w:p>
    <w:p w14:paraId="212A7983">
      <w:pPr>
        <w:tabs>
          <w:tab w:val="center" w:pos="2340"/>
          <w:tab w:val="center" w:pos="7200"/>
        </w:tabs>
        <w:spacing w:before="120"/>
        <w:rPr>
          <w:sz w:val="28"/>
          <w:szCs w:val="28"/>
        </w:rPr>
      </w:pPr>
      <w:r>
        <w:rPr>
          <w:sz w:val="28"/>
          <w:szCs w:val="28"/>
        </w:rPr>
        <w:tab/>
      </w:r>
      <w:r>
        <w:rPr>
          <w:sz w:val="28"/>
          <w:szCs w:val="28"/>
        </w:rPr>
        <w:t xml:space="preserve">                                                                      </w:t>
      </w:r>
      <w:r>
        <w:rPr>
          <w:i/>
          <w:sz w:val="28"/>
          <w:szCs w:val="28"/>
        </w:rPr>
        <w:t xml:space="preserve">Hoà Thành, ngày </w:t>
      </w:r>
      <w:r>
        <w:rPr>
          <w:i/>
          <w:color w:val="000000" w:themeColor="text1"/>
          <w:sz w:val="28"/>
          <w:szCs w:val="28"/>
          <w14:textFill>
            <w14:solidFill>
              <w14:schemeClr w14:val="tx1"/>
            </w14:solidFill>
          </w14:textFill>
        </w:rPr>
        <w:t>14</w:t>
      </w:r>
      <w:r>
        <w:rPr>
          <w:i/>
          <w:sz w:val="28"/>
          <w:szCs w:val="28"/>
        </w:rPr>
        <w:t xml:space="preserve"> tháng 8 năm 2025</w:t>
      </w:r>
      <w:r>
        <mc:AlternateContent>
          <mc:Choice Requires="wps">
            <w:drawing>
              <wp:anchor distT="0" distB="0" distL="114300" distR="114300" simplePos="0" relativeHeight="251659264" behindDoc="0" locked="0" layoutInCell="1" allowOverlap="1">
                <wp:simplePos x="0" y="0"/>
                <wp:positionH relativeFrom="column">
                  <wp:posOffset>3500120</wp:posOffset>
                </wp:positionH>
                <wp:positionV relativeFrom="paragraph">
                  <wp:posOffset>2540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75.6pt;margin-top:0.2pt;height:1pt;width:0pt;z-index:251659264;mso-width-relative:page;mso-height-relative:page;" filled="f" stroked="t" coordsize="21600,21600" o:gfxdata="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cW/pnTAAAABgEAAA8AAAAAAAAAAQAgAAAAIgAAAGRycy9kb3ducmV2LnhtbFBL&#10;AQIUABQAAAAIAIdO4kDbR8FG+wEAABAEAAAOAAAAAAAAAAEAIAAAACI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ragraph">
                  <wp:posOffset>25400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7.75pt;margin-top:2pt;height:1pt;width:0pt;z-index:251660288;mso-width-relative:page;mso-height-relative:page;" filled="f" stroked="t" coordsize="21600,21600" o:gfxdata="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tUPM0gAAAAUBAAAPAAAAAAAAAAEAIAAAACIAAABkcnMvZG93bnJldi54bWxQSwEC&#10;FAAUAAAACACHTuJAjt9PRfoBAAAQBAAADgAAAAAAAAABACAAAAAhAQAAZHJzL2Uyb0RvYy54bWxQ&#10;SwUGAAAAAAYABgBZAQAAjQUAAAAA&#10;">
                <v:fill on="f" focussize="0,0"/>
                <v:stroke color="#000000" joinstyle="round"/>
                <v:imagedata o:title=""/>
                <o:lock v:ext="edit" aspectratio="f"/>
              </v:shape>
            </w:pict>
          </mc:Fallback>
        </mc:AlternateContent>
      </w:r>
    </w:p>
    <w:p w14:paraId="212A7984">
      <w:pPr>
        <w:tabs>
          <w:tab w:val="center" w:pos="2340"/>
          <w:tab w:val="center" w:pos="7200"/>
        </w:tabs>
        <w:spacing w:before="0" w:after="0" w:line="240" w:lineRule="auto"/>
        <w:jc w:val="center"/>
        <w:rPr>
          <w:sz w:val="28"/>
          <w:szCs w:val="28"/>
        </w:rPr>
      </w:pPr>
    </w:p>
    <w:p w14:paraId="212A7985">
      <w:pPr>
        <w:tabs>
          <w:tab w:val="center" w:pos="2340"/>
          <w:tab w:val="center" w:pos="7200"/>
        </w:tabs>
        <w:spacing w:before="0" w:after="0" w:line="240" w:lineRule="auto"/>
        <w:jc w:val="center"/>
        <w:rPr>
          <w:sz w:val="28"/>
          <w:szCs w:val="28"/>
        </w:rPr>
      </w:pPr>
      <w:r>
        <w:rPr>
          <w:b/>
          <w:sz w:val="28"/>
          <w:szCs w:val="28"/>
        </w:rPr>
        <w:t>THƯ MỜI BÁO GIÁ</w:t>
      </w:r>
    </w:p>
    <w:p w14:paraId="212A7986">
      <w:pPr>
        <w:tabs>
          <w:tab w:val="center" w:pos="2340"/>
          <w:tab w:val="center" w:pos="7200"/>
        </w:tabs>
        <w:spacing w:before="0" w:after="0" w:line="240" w:lineRule="auto"/>
        <w:jc w:val="center"/>
        <w:rPr>
          <w:sz w:val="28"/>
          <w:szCs w:val="28"/>
        </w:rPr>
      </w:pPr>
    </w:p>
    <w:p w14:paraId="212A7987">
      <w:pPr>
        <w:spacing w:before="120" w:after="120"/>
        <w:rPr>
          <w:sz w:val="28"/>
          <w:szCs w:val="28"/>
        </w:rPr>
      </w:pPr>
      <w:r>
        <w:rPr>
          <w:b/>
          <w:sz w:val="28"/>
          <w:szCs w:val="28"/>
        </w:rPr>
        <w:tab/>
      </w:r>
      <w:r>
        <w:rPr>
          <w:b/>
          <w:sz w:val="28"/>
          <w:szCs w:val="28"/>
        </w:rPr>
        <w:t>Kính gửi: Các đơn vị hàng hoá dịch vụ</w:t>
      </w:r>
    </w:p>
    <w:p w14:paraId="212A7988">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color w:val="000000"/>
          <w:sz w:val="28"/>
          <w:szCs w:val="28"/>
        </w:rPr>
      </w:pPr>
      <w:r>
        <w:rPr>
          <w:color w:val="000000"/>
          <w:sz w:val="28"/>
          <w:szCs w:val="28"/>
        </w:rPr>
        <w:t>Trường Mầm non Hương Sen có nhu cầu tiếp nhận báo giá để tham khảo, làm cơ sở tổ chức lựa chọn đối tác cung ứng hàng hoá, vật tư, cung cấp thực phẩm phục vụ cho việc tổ chức hoạt động nuôi dưỡng, chăm sóc và giáo dục trẻ năm học 2025 - 2026, nay thông báo đến các đơn vị có đủ năng lực cung ứng và hoàn tất hồ sơ thanh toán hợp pháp theo quy định hiện hành gởi báo giá cung cấp hàng hóa, dịch vụ như sau:</w:t>
      </w:r>
    </w:p>
    <w:p w14:paraId="212A7989">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1. Thông tin đơn vị yêu cầu báo giá:</w:t>
      </w:r>
    </w:p>
    <w:p w14:paraId="212A798A">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sz w:val="28"/>
          <w:szCs w:val="28"/>
        </w:rPr>
      </w:pPr>
      <w:r>
        <w:rPr>
          <w:color w:val="000000"/>
          <w:sz w:val="28"/>
          <w:szCs w:val="28"/>
        </w:rPr>
        <w:t xml:space="preserve">- Đơn vị: Trường Mầm non Hương Sen. Địa chỉ: </w:t>
      </w:r>
      <w:r>
        <w:rPr>
          <w:sz w:val="28"/>
          <w:szCs w:val="28"/>
        </w:rPr>
        <w:t>số 102, Thượng Thâu Thanh, phường Hoà Thành, tỉnh Tây Ninh.</w:t>
      </w:r>
    </w:p>
    <w:p w14:paraId="212A798B">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color w:val="000000"/>
          <w:sz w:val="28"/>
          <w:szCs w:val="28"/>
        </w:rPr>
      </w:pPr>
      <w:r>
        <w:rPr>
          <w:sz w:val="28"/>
          <w:szCs w:val="28"/>
        </w:rPr>
        <w:t xml:space="preserve">- Thông tin liên hệ người chịu trách nhiệm tiếp nhận báo </w:t>
      </w:r>
      <w:r>
        <w:rPr>
          <w:color w:val="000000"/>
          <w:sz w:val="28"/>
          <w:szCs w:val="28"/>
        </w:rPr>
        <w:t>giá:</w:t>
      </w:r>
    </w:p>
    <w:p w14:paraId="212A798C">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color w:val="EE0000"/>
          <w:sz w:val="28"/>
          <w:szCs w:val="28"/>
        </w:rPr>
      </w:pPr>
      <w:r>
        <w:rPr>
          <w:color w:val="EE0000"/>
          <w:sz w:val="28"/>
          <w:szCs w:val="28"/>
        </w:rPr>
        <w:t xml:space="preserve">+ Cô </w:t>
      </w:r>
      <w:r>
        <w:rPr>
          <w:rFonts w:hint="default"/>
          <w:color w:val="EE0000"/>
          <w:sz w:val="28"/>
          <w:szCs w:val="28"/>
          <w:lang w:val="en-US"/>
        </w:rPr>
        <w:t>Nguyễn Thị Thu</w:t>
      </w:r>
      <w:r>
        <w:rPr>
          <w:color w:val="EE0000"/>
          <w:sz w:val="28"/>
          <w:szCs w:val="28"/>
        </w:rPr>
        <w:t xml:space="preserve"> Hồng -  </w:t>
      </w:r>
      <w:r>
        <w:rPr>
          <w:sz w:val="28"/>
          <w:szCs w:val="28"/>
        </w:rPr>
        <w:t xml:space="preserve">Phó hiệu trưởng nhà trường </w:t>
      </w:r>
    </w:p>
    <w:p w14:paraId="212A798D">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sz w:val="28"/>
          <w:szCs w:val="28"/>
        </w:rPr>
      </w:pPr>
      <w:r>
        <w:rPr>
          <w:color w:val="EE0000"/>
          <w:sz w:val="28"/>
          <w:szCs w:val="28"/>
        </w:rPr>
        <w:t xml:space="preserve">+ Số điện thoại:  </w:t>
      </w:r>
      <w:r>
        <w:rPr>
          <w:rFonts w:hint="default"/>
          <w:color w:val="EE0000"/>
          <w:sz w:val="28"/>
          <w:szCs w:val="28"/>
          <w:lang w:val="en-US"/>
        </w:rPr>
        <w:t>0256</w:t>
      </w:r>
      <w:bookmarkStart w:id="0" w:name="_GoBack"/>
      <w:bookmarkEnd w:id="0"/>
      <w:r>
        <w:rPr>
          <w:color w:val="EE0000"/>
          <w:sz w:val="28"/>
          <w:szCs w:val="28"/>
        </w:rPr>
        <w:t xml:space="preserve">        (Trường) </w:t>
      </w:r>
      <w:r>
        <w:rPr>
          <w:sz w:val="28"/>
          <w:szCs w:val="28"/>
        </w:rPr>
        <w:t>- 0842650679 (Cô Hồng)</w:t>
      </w:r>
    </w:p>
    <w:p w14:paraId="212A798E">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2. Cách thức tiếp nhận báo giá:</w:t>
      </w:r>
    </w:p>
    <w:p w14:paraId="212A798F">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rFonts w:hint="default"/>
          <w:color w:val="EE0000"/>
          <w:sz w:val="28"/>
          <w:szCs w:val="28"/>
          <w:lang w:val="en-US"/>
        </w:rPr>
      </w:pPr>
      <w:r>
        <w:rPr>
          <w:color w:val="000000"/>
          <w:sz w:val="28"/>
          <w:szCs w:val="28"/>
        </w:rPr>
        <w:t>- Nhận báo giá bằng cách gửi trực tiếp tại trường hoặc gửi qua Email:</w:t>
      </w:r>
      <w:r>
        <w:rPr>
          <w:color w:val="EE0000"/>
          <w:sz w:val="28"/>
          <w:szCs w:val="28"/>
        </w:rPr>
        <w:t xml:space="preserve"> mn</w:t>
      </w:r>
      <w:r>
        <w:rPr>
          <w:rFonts w:hint="default"/>
          <w:color w:val="EE0000"/>
          <w:sz w:val="28"/>
          <w:szCs w:val="28"/>
          <w:lang w:val="en-US"/>
        </w:rPr>
        <w:t>.</w:t>
      </w:r>
      <w:r>
        <w:rPr>
          <w:color w:val="EE0000"/>
          <w:sz w:val="28"/>
          <w:szCs w:val="28"/>
        </w:rPr>
        <w:t>huong sen</w:t>
      </w:r>
      <w:r>
        <w:rPr>
          <w:rFonts w:hint="default"/>
          <w:color w:val="EE0000"/>
          <w:sz w:val="28"/>
          <w:szCs w:val="28"/>
          <w:lang w:val="en-US"/>
        </w:rPr>
        <w:t>ht2022@gmail.com</w:t>
      </w:r>
    </w:p>
    <w:p w14:paraId="212A7990">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color w:val="000000"/>
          <w:sz w:val="28"/>
          <w:szCs w:val="28"/>
        </w:rPr>
      </w:pPr>
      <w:r>
        <w:rPr>
          <w:color w:val="000000"/>
          <w:sz w:val="28"/>
          <w:szCs w:val="28"/>
        </w:rPr>
        <w:t>- Ưu tiên các đơn vị cung cấp có cơ sở đóng tại địa bàn phường Hoà Thành hoặc khu vực lân cận để tiện giao dịch.</w:t>
      </w:r>
    </w:p>
    <w:p w14:paraId="212A7991">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3. Thời hạn tiếp nhận báo giá:</w:t>
      </w:r>
    </w:p>
    <w:p w14:paraId="212A7992">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sz w:val="28"/>
          <w:szCs w:val="28"/>
        </w:rPr>
      </w:pPr>
      <w:r>
        <w:rPr>
          <w:sz w:val="28"/>
          <w:szCs w:val="28"/>
        </w:rPr>
        <w:t>- Từ ngày 15/8/2025 đến 16 giờ ngày 25/8/2025.</w:t>
      </w:r>
    </w:p>
    <w:p w14:paraId="212A7993">
      <w:pPr>
        <w:pBdr>
          <w:top w:val="none" w:color="auto" w:sz="0" w:space="0"/>
          <w:left w:val="none" w:color="auto" w:sz="0" w:space="0"/>
          <w:bottom w:val="none" w:color="auto" w:sz="0" w:space="0"/>
          <w:right w:val="none" w:color="auto" w:sz="0" w:space="0"/>
          <w:between w:val="none" w:color="auto" w:sz="0" w:space="0"/>
        </w:pBdr>
        <w:spacing w:before="0" w:line="240" w:lineRule="auto"/>
        <w:ind w:firstLine="709"/>
        <w:jc w:val="both"/>
        <w:rPr>
          <w:color w:val="000000"/>
          <w:sz w:val="28"/>
          <w:szCs w:val="28"/>
        </w:rPr>
      </w:pPr>
      <w:r>
        <w:rPr>
          <w:color w:val="000000"/>
          <w:sz w:val="28"/>
          <w:szCs w:val="28"/>
        </w:rPr>
        <w:t>- Các báo giá nhận sau thời gian trên sẽ không được xem xét.</w:t>
      </w:r>
    </w:p>
    <w:p w14:paraId="212A7994">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4. Nội dung yêu cầu của báo giá:</w:t>
      </w:r>
    </w:p>
    <w:tbl>
      <w:tblPr>
        <w:tblStyle w:val="26"/>
        <w:tblW w:w="1003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948"/>
        <w:gridCol w:w="3402"/>
        <w:gridCol w:w="2977"/>
      </w:tblGrid>
      <w:tr w14:paraId="212A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95">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TT</w:t>
            </w:r>
          </w:p>
        </w:tc>
        <w:tc>
          <w:tcPr>
            <w:tcW w:w="2948" w:type="dxa"/>
          </w:tcPr>
          <w:p w14:paraId="212A7996">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Loại hàng hóa, dịch vụ</w:t>
            </w:r>
          </w:p>
        </w:tc>
        <w:tc>
          <w:tcPr>
            <w:tcW w:w="3402" w:type="dxa"/>
          </w:tcPr>
          <w:p w14:paraId="212A7997">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Quy cách sản phẩm</w:t>
            </w:r>
          </w:p>
        </w:tc>
        <w:tc>
          <w:tcPr>
            <w:tcW w:w="2977" w:type="dxa"/>
          </w:tcPr>
          <w:p w14:paraId="212A7998">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Ghi chú</w:t>
            </w:r>
          </w:p>
        </w:tc>
      </w:tr>
      <w:tr w14:paraId="212A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9A">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9B">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1</w:t>
            </w:r>
          </w:p>
        </w:tc>
        <w:tc>
          <w:tcPr>
            <w:tcW w:w="2948" w:type="dxa"/>
          </w:tcPr>
          <w:p w14:paraId="212A799C">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Các mặt hàng nhu yếu phẩm: Giấy vệ sinh; Xà bông; Xịt muỗi; Nước lau sàn; Nước tẩy ); Nước rửa chén; Túi đựng rác…</w:t>
            </w:r>
          </w:p>
        </w:tc>
        <w:tc>
          <w:tcPr>
            <w:tcW w:w="3402" w:type="dxa"/>
          </w:tcPr>
          <w:p w14:paraId="212A799D">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Đóng gói, chai, hộp, bao bì, tem nhãn, xuất xứ rõ ràng.</w:t>
            </w:r>
          </w:p>
        </w:tc>
        <w:tc>
          <w:tcPr>
            <w:tcW w:w="2977" w:type="dxa"/>
          </w:tcPr>
          <w:p w14:paraId="212A799E">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r>
      <w:tr w14:paraId="212A7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A0">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A1">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2</w:t>
            </w:r>
          </w:p>
        </w:tc>
        <w:tc>
          <w:tcPr>
            <w:tcW w:w="2948" w:type="dxa"/>
          </w:tcPr>
          <w:p w14:paraId="212A79A2">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Các mặt hành phục vụ bán trú: Cây lau 360 độ; Bông lau Cotton 360 độ; Thùng lau nhà; Chổi các loại; Đồ hốt rác; Thảm lau chân; Bàn chải chân; Cọ rửa bồn cầu; Bao tay mũ dài; Lưới rửa chén….</w:t>
            </w:r>
          </w:p>
        </w:tc>
        <w:tc>
          <w:tcPr>
            <w:tcW w:w="3402" w:type="dxa"/>
          </w:tcPr>
          <w:p w14:paraId="212A79A3">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Sản phẩm có tem, nhãn, xuất xứ rõ ràng.</w:t>
            </w:r>
          </w:p>
        </w:tc>
        <w:tc>
          <w:tcPr>
            <w:tcW w:w="2977" w:type="dxa"/>
          </w:tcPr>
          <w:p w14:paraId="212A79A4">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r>
      <w:tr w14:paraId="212A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A6">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A7">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3</w:t>
            </w:r>
          </w:p>
        </w:tc>
        <w:tc>
          <w:tcPr>
            <w:tcW w:w="2948" w:type="dxa"/>
          </w:tcPr>
          <w:p w14:paraId="212A79A8">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Các mặt hàng văn phòng phẩm: Giấy A4; Bìa kiếng; Bìa cây; Bìa sơmi A4; Bìa nút; Bìa 3 dây; Đồ bấm giấy; Các loại bút…</w:t>
            </w:r>
          </w:p>
        </w:tc>
        <w:tc>
          <w:tcPr>
            <w:tcW w:w="3402" w:type="dxa"/>
          </w:tcPr>
          <w:p w14:paraId="212A79A9">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Sản phẩm có tem nhãn, xuất xứ rõ ràng.</w:t>
            </w:r>
          </w:p>
        </w:tc>
        <w:tc>
          <w:tcPr>
            <w:tcW w:w="2977" w:type="dxa"/>
          </w:tcPr>
          <w:p w14:paraId="212A79AA">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r>
      <w:tr w14:paraId="212A7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4" w:type="dxa"/>
          </w:tcPr>
          <w:p w14:paraId="212A79AC">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AD">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4</w:t>
            </w:r>
          </w:p>
        </w:tc>
        <w:tc>
          <w:tcPr>
            <w:tcW w:w="2948" w:type="dxa"/>
          </w:tcPr>
          <w:p w14:paraId="212A79AE">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Các mặt hàng thực phẩm phục vụ bữa ăn cho trẻ (Rau, củ, quả các loại; Trái cây; Thịt gia súc; Thịt gia cầm; Thuỷ hải sản: Tôm, cua, cá các loại… Các loại đậu.</w:t>
            </w:r>
          </w:p>
          <w:p w14:paraId="212A79AF">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Thực phẩm khô: Mì, miếng, con nuôi, rong biển, yến mạch, bột bắp, bột chiên giòn, nấm đông cô, nấm mèo,… Gia vị</w:t>
            </w:r>
          </w:p>
          <w:p w14:paraId="212A79B0">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Bánh ngọt, bánh mặn các loại…</w:t>
            </w:r>
          </w:p>
        </w:tc>
        <w:tc>
          <w:tcPr>
            <w:tcW w:w="3402" w:type="dxa"/>
          </w:tcPr>
          <w:p w14:paraId="212A79B1">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 Sản phẩm đóng gói, chai, hộp, bao bì, tem nhãn, xuất xứ rõ ràng.</w:t>
            </w:r>
          </w:p>
        </w:tc>
        <w:tc>
          <w:tcPr>
            <w:tcW w:w="2977" w:type="dxa"/>
            <w:vMerge w:val="restart"/>
          </w:tcPr>
          <w:p w14:paraId="212A79B2">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Các mặt hàng này phải đảm bảo chất lượng vệ sinh, an toàn thực phẩm theo quy định  của pháp luật.</w:t>
            </w:r>
          </w:p>
        </w:tc>
      </w:tr>
      <w:tr w14:paraId="212A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4" w:type="dxa"/>
          </w:tcPr>
          <w:p w14:paraId="212A79B4">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B5">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5</w:t>
            </w:r>
          </w:p>
          <w:p w14:paraId="212A79B6">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c>
          <w:tcPr>
            <w:tcW w:w="2948" w:type="dxa"/>
          </w:tcPr>
          <w:p w14:paraId="212A79B7">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B8">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Các loại gạo, nếp</w:t>
            </w:r>
          </w:p>
        </w:tc>
        <w:tc>
          <w:tcPr>
            <w:tcW w:w="3402" w:type="dxa"/>
          </w:tcPr>
          <w:p w14:paraId="212A79B9">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Bao 10-25 kg</w:t>
            </w:r>
          </w:p>
        </w:tc>
        <w:tc>
          <w:tcPr>
            <w:tcW w:w="2977" w:type="dxa"/>
            <w:vMerge w:val="continue"/>
          </w:tcPr>
          <w:p w14:paraId="212A79BA">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rPr>
                <w:color w:val="000000"/>
                <w:sz w:val="28"/>
                <w:szCs w:val="28"/>
              </w:rPr>
            </w:pPr>
          </w:p>
        </w:tc>
      </w:tr>
      <w:tr w14:paraId="212A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4" w:type="dxa"/>
          </w:tcPr>
          <w:p w14:paraId="212A79BC">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BD">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6</w:t>
            </w:r>
          </w:p>
        </w:tc>
        <w:tc>
          <w:tcPr>
            <w:tcW w:w="2948" w:type="dxa"/>
          </w:tcPr>
          <w:p w14:paraId="212A79BE">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Sữa chua lên men, sữa chua uống, bánh Flan, Pudding,…</w:t>
            </w:r>
          </w:p>
        </w:tc>
        <w:tc>
          <w:tcPr>
            <w:tcW w:w="3402" w:type="dxa"/>
          </w:tcPr>
          <w:p w14:paraId="212A79BF">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xml:space="preserve">Hộp từ 70 - 125ml/; 32 - 100gr/sản phẩm </w:t>
            </w:r>
          </w:p>
        </w:tc>
        <w:tc>
          <w:tcPr>
            <w:tcW w:w="2977" w:type="dxa"/>
            <w:vMerge w:val="continue"/>
          </w:tcPr>
          <w:p w14:paraId="212A79C0">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rPr>
                <w:color w:val="000000"/>
                <w:sz w:val="28"/>
                <w:szCs w:val="28"/>
              </w:rPr>
            </w:pPr>
          </w:p>
        </w:tc>
      </w:tr>
      <w:tr w14:paraId="212A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4" w:type="dxa"/>
          </w:tcPr>
          <w:p w14:paraId="212A79C2">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7</w:t>
            </w:r>
          </w:p>
        </w:tc>
        <w:tc>
          <w:tcPr>
            <w:tcW w:w="2948" w:type="dxa"/>
          </w:tcPr>
          <w:p w14:paraId="212A79C3">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Sữa bột dành cho trẻ từ 3-5 tuổi</w:t>
            </w:r>
          </w:p>
        </w:tc>
        <w:tc>
          <w:tcPr>
            <w:tcW w:w="3402" w:type="dxa"/>
          </w:tcPr>
          <w:p w14:paraId="212A79C4">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Đóng gói 1kg/gói</w:t>
            </w:r>
          </w:p>
        </w:tc>
        <w:tc>
          <w:tcPr>
            <w:tcW w:w="2977" w:type="dxa"/>
            <w:vMerge w:val="continue"/>
          </w:tcPr>
          <w:p w14:paraId="212A79C5">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rPr>
                <w:color w:val="000000"/>
                <w:sz w:val="28"/>
                <w:szCs w:val="28"/>
              </w:rPr>
            </w:pPr>
          </w:p>
        </w:tc>
      </w:tr>
      <w:tr w14:paraId="212A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4" w:type="dxa"/>
          </w:tcPr>
          <w:p w14:paraId="212A79C7">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C8">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8</w:t>
            </w:r>
          </w:p>
        </w:tc>
        <w:tc>
          <w:tcPr>
            <w:tcW w:w="2948" w:type="dxa"/>
          </w:tcPr>
          <w:p w14:paraId="212A79C9">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Nước uống</w:t>
            </w:r>
          </w:p>
        </w:tc>
        <w:tc>
          <w:tcPr>
            <w:tcW w:w="3402" w:type="dxa"/>
          </w:tcPr>
          <w:p w14:paraId="212A79CA">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Loại 20 lít/bình</w:t>
            </w:r>
          </w:p>
        </w:tc>
        <w:tc>
          <w:tcPr>
            <w:tcW w:w="2977" w:type="dxa"/>
            <w:vMerge w:val="continue"/>
          </w:tcPr>
          <w:p w14:paraId="212A79CB">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rPr>
                <w:color w:val="000000"/>
                <w:sz w:val="28"/>
                <w:szCs w:val="28"/>
              </w:rPr>
            </w:pPr>
          </w:p>
        </w:tc>
      </w:tr>
      <w:tr w14:paraId="212A7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CD">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CE">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9</w:t>
            </w:r>
          </w:p>
        </w:tc>
        <w:tc>
          <w:tcPr>
            <w:tcW w:w="2948" w:type="dxa"/>
          </w:tcPr>
          <w:p w14:paraId="212A79CF">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Gas</w:t>
            </w:r>
          </w:p>
        </w:tc>
        <w:tc>
          <w:tcPr>
            <w:tcW w:w="3402" w:type="dxa"/>
          </w:tcPr>
          <w:p w14:paraId="212A79D0">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Bình gas công nghiệp 45kg/bình</w:t>
            </w:r>
          </w:p>
        </w:tc>
        <w:tc>
          <w:tcPr>
            <w:tcW w:w="2977" w:type="dxa"/>
          </w:tcPr>
          <w:p w14:paraId="212A79D1">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xml:space="preserve">Đơn vị hỗ trợ bảo dưỡng hệ thống gas, bếp hoạt động an toàn, </w:t>
            </w:r>
            <w:r>
              <w:rPr>
                <w:sz w:val="28"/>
                <w:szCs w:val="28"/>
              </w:rPr>
              <w:t>khiêng nước đến các lớp</w:t>
            </w:r>
          </w:p>
        </w:tc>
      </w:tr>
      <w:tr w14:paraId="212A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D3">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10</w:t>
            </w:r>
          </w:p>
        </w:tc>
        <w:tc>
          <w:tcPr>
            <w:tcW w:w="2948" w:type="dxa"/>
          </w:tcPr>
          <w:p w14:paraId="212A79D4">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xml:space="preserve"> Đồ dùng dụng cụ nhà bếp: Nồi, chảo, rỗ, thao, thớt, dao, vá… các loại</w:t>
            </w:r>
          </w:p>
          <w:p w14:paraId="212A79D5">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Tô dành cho trẻ …</w:t>
            </w:r>
          </w:p>
        </w:tc>
        <w:tc>
          <w:tcPr>
            <w:tcW w:w="3402" w:type="dxa"/>
          </w:tcPr>
          <w:p w14:paraId="212A79D6">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c>
          <w:tcPr>
            <w:tcW w:w="2977" w:type="dxa"/>
          </w:tcPr>
          <w:p w14:paraId="212A79D7">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r>
      <w:tr w14:paraId="212A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12A79D9">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11</w:t>
            </w:r>
          </w:p>
        </w:tc>
        <w:tc>
          <w:tcPr>
            <w:tcW w:w="2948" w:type="dxa"/>
          </w:tcPr>
          <w:p w14:paraId="212A79DA">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 xml:space="preserve">Đồ dùng phục vụ giáng dạy: Nỉ, mouss, keo 502, keo dán, keo xé, súng bán keo, keo bán súng, kéo, màu nước, bút lông… </w:t>
            </w:r>
          </w:p>
        </w:tc>
        <w:tc>
          <w:tcPr>
            <w:tcW w:w="3402" w:type="dxa"/>
          </w:tcPr>
          <w:p w14:paraId="212A79DB">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c>
          <w:tcPr>
            <w:tcW w:w="2977" w:type="dxa"/>
          </w:tcPr>
          <w:p w14:paraId="212A79DC">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tc>
      </w:tr>
    </w:tbl>
    <w:p w14:paraId="212A79DE">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p>
    <w:p w14:paraId="212A79DF">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5. Thời hạn có hiệu lực của báo giá:</w:t>
      </w:r>
    </w:p>
    <w:p w14:paraId="212A79E0">
      <w:pPr>
        <w:pBdr>
          <w:top w:val="none" w:color="auto" w:sz="0" w:space="0"/>
          <w:left w:val="none" w:color="auto" w:sz="0" w:space="0"/>
          <w:bottom w:val="none" w:color="auto" w:sz="0" w:space="0"/>
          <w:right w:val="none" w:color="auto" w:sz="0" w:space="0"/>
          <w:between w:val="none" w:color="auto" w:sz="0" w:space="0"/>
        </w:pBdr>
        <w:spacing w:before="0" w:line="240" w:lineRule="auto"/>
        <w:ind w:firstLine="567"/>
        <w:jc w:val="both"/>
        <w:rPr>
          <w:sz w:val="28"/>
          <w:szCs w:val="28"/>
        </w:rPr>
      </w:pPr>
      <w:r>
        <w:rPr>
          <w:color w:val="000000"/>
          <w:sz w:val="28"/>
          <w:szCs w:val="28"/>
        </w:rPr>
        <w:t xml:space="preserve">- Hiệu lực báo giá: </w:t>
      </w:r>
      <w:r>
        <w:rPr>
          <w:sz w:val="28"/>
          <w:szCs w:val="28"/>
        </w:rPr>
        <w:t>Trong thời gian từ 15-25/8 ngày làm việc, tuỳ thuộc vào từng trường hợp cụ thể.</w:t>
      </w:r>
    </w:p>
    <w:p w14:paraId="212A79E1">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b/>
          <w:color w:val="000000"/>
          <w:sz w:val="28"/>
          <w:szCs w:val="28"/>
        </w:rPr>
        <w:t>6. Thông tin khác:</w:t>
      </w:r>
    </w:p>
    <w:p w14:paraId="212A79E2">
      <w:pPr>
        <w:pBdr>
          <w:top w:val="none" w:color="auto" w:sz="0" w:space="0"/>
          <w:left w:val="none" w:color="auto" w:sz="0" w:space="0"/>
          <w:bottom w:val="none" w:color="auto" w:sz="0" w:space="0"/>
          <w:right w:val="none" w:color="auto" w:sz="0" w:space="0"/>
          <w:between w:val="none" w:color="auto" w:sz="0" w:space="0"/>
        </w:pBdr>
        <w:spacing w:before="0" w:line="240" w:lineRule="auto"/>
        <w:ind w:firstLine="567"/>
        <w:jc w:val="both"/>
        <w:rPr>
          <w:color w:val="000000"/>
          <w:sz w:val="28"/>
          <w:szCs w:val="28"/>
        </w:rPr>
      </w:pPr>
      <w:r>
        <w:rPr>
          <w:color w:val="000000"/>
          <w:sz w:val="28"/>
          <w:szCs w:val="28"/>
        </w:rPr>
        <w:t>- Giá cả: Các nhà cung cấp chào giá đã bao gồm tất cả các chi phí và thuế VAT.</w:t>
      </w:r>
    </w:p>
    <w:p w14:paraId="212A79E3">
      <w:pPr>
        <w:pBdr>
          <w:top w:val="none" w:color="auto" w:sz="0" w:space="0"/>
          <w:left w:val="none" w:color="auto" w:sz="0" w:space="0"/>
          <w:bottom w:val="none" w:color="auto" w:sz="0" w:space="0"/>
          <w:right w:val="none" w:color="auto" w:sz="0" w:space="0"/>
          <w:between w:val="none" w:color="auto" w:sz="0" w:space="0"/>
        </w:pBdr>
        <w:spacing w:before="0" w:line="240" w:lineRule="auto"/>
        <w:ind w:firstLine="567"/>
        <w:jc w:val="both"/>
        <w:rPr>
          <w:color w:val="000000"/>
          <w:sz w:val="28"/>
          <w:szCs w:val="28"/>
        </w:rPr>
      </w:pPr>
      <w:r>
        <w:rPr>
          <w:color w:val="000000"/>
          <w:sz w:val="28"/>
          <w:szCs w:val="28"/>
        </w:rPr>
        <w:t>- Các đơn vị cung cấp phải có giấy chứng nhận đăng ký doanh nghiệp. Riêng đơn vị cung cấp thực phẩm, gạo, sữa bột, sữa chua, bánh, nước uống ngoài giấy chứng nhận đăng ký doanh nghiệp, phải có giấy chứng nhận cơ sở đủ điều kiện ATTP, giấy chứng nhận chuỗi thực phẩm an toàn, giấy chứng nhận Vietgap, kết quả thử nghiệm của các mẫu sản phẩm.</w:t>
      </w:r>
    </w:p>
    <w:p w14:paraId="212A79E4">
      <w:pPr>
        <w:pBdr>
          <w:top w:val="none" w:color="auto" w:sz="0" w:space="0"/>
          <w:left w:val="none" w:color="auto" w:sz="0" w:space="0"/>
          <w:bottom w:val="none" w:color="auto" w:sz="0" w:space="0"/>
          <w:right w:val="none" w:color="auto" w:sz="0" w:space="0"/>
          <w:between w:val="none" w:color="auto" w:sz="0" w:space="0"/>
        </w:pBdr>
        <w:spacing w:before="0" w:line="240" w:lineRule="auto"/>
        <w:ind w:firstLine="567"/>
        <w:jc w:val="both"/>
        <w:rPr>
          <w:color w:val="000000"/>
          <w:sz w:val="28"/>
          <w:szCs w:val="28"/>
        </w:rPr>
      </w:pPr>
      <w:r>
        <w:rPr>
          <w:color w:val="000000"/>
          <w:sz w:val="28"/>
          <w:szCs w:val="28"/>
        </w:rPr>
        <w:t>- Đơn vị cung cấp gas hỗ trợ, bảo dưỡng hệ thống gas, bếp hoạt động an toàn.</w:t>
      </w:r>
    </w:p>
    <w:p w14:paraId="212A79E5">
      <w:pPr>
        <w:pBdr>
          <w:top w:val="none" w:color="auto" w:sz="0" w:space="0"/>
          <w:left w:val="none" w:color="auto" w:sz="0" w:space="0"/>
          <w:bottom w:val="none" w:color="auto" w:sz="0" w:space="0"/>
          <w:right w:val="none" w:color="auto" w:sz="0" w:space="0"/>
          <w:between w:val="none" w:color="auto" w:sz="0" w:space="0"/>
        </w:pBdr>
        <w:spacing w:before="0" w:line="240" w:lineRule="auto"/>
        <w:jc w:val="both"/>
        <w:rPr>
          <w:color w:val="000000"/>
          <w:sz w:val="28"/>
          <w:szCs w:val="28"/>
        </w:rPr>
      </w:pPr>
      <w:r>
        <w:rPr>
          <w:color w:val="000000"/>
          <w:sz w:val="28"/>
          <w:szCs w:val="28"/>
        </w:rPr>
        <w:t>Trân trọng./.</w:t>
      </w:r>
    </w:p>
    <w:p w14:paraId="212A79E6">
      <w:pPr>
        <w:spacing w:after="120"/>
        <w:jc w:val="both"/>
        <w:rPr>
          <w:sz w:val="28"/>
          <w:szCs w:val="28"/>
        </w:rPr>
      </w:pPr>
    </w:p>
    <w:tbl>
      <w:tblPr>
        <w:tblStyle w:val="27"/>
        <w:tblW w:w="16541" w:type="dxa"/>
        <w:tblInd w:w="-108" w:type="dxa"/>
        <w:tblLayout w:type="fixed"/>
        <w:tblCellMar>
          <w:top w:w="0" w:type="dxa"/>
          <w:left w:w="108" w:type="dxa"/>
          <w:bottom w:w="0" w:type="dxa"/>
          <w:right w:w="108" w:type="dxa"/>
        </w:tblCellMar>
      </w:tblPr>
      <w:tblGrid>
        <w:gridCol w:w="5962"/>
        <w:gridCol w:w="3360"/>
        <w:gridCol w:w="2745"/>
        <w:gridCol w:w="4474"/>
      </w:tblGrid>
      <w:tr w14:paraId="212A79F3">
        <w:tblPrEx>
          <w:tblCellMar>
            <w:top w:w="0" w:type="dxa"/>
            <w:left w:w="108" w:type="dxa"/>
            <w:bottom w:w="0" w:type="dxa"/>
            <w:right w:w="108" w:type="dxa"/>
          </w:tblCellMar>
        </w:tblPrEx>
        <w:trPr>
          <w:trHeight w:val="80" w:hRule="atLeast"/>
        </w:trPr>
        <w:tc>
          <w:tcPr>
            <w:tcW w:w="5962" w:type="dxa"/>
          </w:tcPr>
          <w:p w14:paraId="212A79E7">
            <w:pPr>
              <w:spacing w:before="0" w:after="0" w:line="240" w:lineRule="auto"/>
              <w:rPr>
                <w:sz w:val="24"/>
                <w:szCs w:val="24"/>
              </w:rPr>
            </w:pPr>
            <w:r>
              <w:rPr>
                <w:b/>
                <w:i/>
                <w:sz w:val="24"/>
                <w:szCs w:val="24"/>
              </w:rPr>
              <w:t xml:space="preserve">      Nơi nhận:</w:t>
            </w:r>
          </w:p>
          <w:p w14:paraId="212A79E8">
            <w:pPr>
              <w:tabs>
                <w:tab w:val="center" w:pos="6720"/>
              </w:tabs>
              <w:spacing w:before="0" w:after="0" w:line="240" w:lineRule="auto"/>
              <w:rPr>
                <w:sz w:val="24"/>
                <w:szCs w:val="24"/>
              </w:rPr>
            </w:pPr>
            <w:r>
              <w:rPr>
                <w:sz w:val="28"/>
                <w:szCs w:val="28"/>
              </w:rPr>
              <w:t xml:space="preserve">    </w:t>
            </w:r>
            <w:r>
              <w:rPr>
                <w:sz w:val="24"/>
                <w:szCs w:val="24"/>
              </w:rPr>
              <w:t>- Như trên;</w:t>
            </w:r>
          </w:p>
          <w:p w14:paraId="212A79E9">
            <w:pPr>
              <w:rPr>
                <w:sz w:val="28"/>
                <w:szCs w:val="28"/>
              </w:rPr>
            </w:pPr>
            <w:r>
              <w:rPr>
                <w:sz w:val="24"/>
                <w:szCs w:val="24"/>
              </w:rPr>
              <w:t xml:space="preserve">    - Lưu vp.</w:t>
            </w:r>
          </w:p>
        </w:tc>
        <w:tc>
          <w:tcPr>
            <w:tcW w:w="3360" w:type="dxa"/>
          </w:tcPr>
          <w:p w14:paraId="212A79EA">
            <w:pPr>
              <w:spacing w:before="0" w:after="0" w:line="240" w:lineRule="auto"/>
              <w:jc w:val="center"/>
              <w:rPr>
                <w:sz w:val="28"/>
                <w:szCs w:val="28"/>
              </w:rPr>
            </w:pPr>
            <w:r>
              <w:rPr>
                <w:b/>
                <w:sz w:val="28"/>
                <w:szCs w:val="28"/>
              </w:rPr>
              <w:t>Hiệu trưởng</w:t>
            </w:r>
          </w:p>
          <w:p w14:paraId="212A79EB">
            <w:pPr>
              <w:spacing w:before="0" w:after="0" w:line="240" w:lineRule="auto"/>
              <w:jc w:val="center"/>
              <w:rPr>
                <w:sz w:val="28"/>
                <w:szCs w:val="28"/>
              </w:rPr>
            </w:pPr>
          </w:p>
          <w:p w14:paraId="212A79EC">
            <w:pPr>
              <w:spacing w:before="0" w:after="0" w:line="240" w:lineRule="auto"/>
              <w:jc w:val="center"/>
              <w:rPr>
                <w:sz w:val="28"/>
                <w:szCs w:val="28"/>
              </w:rPr>
            </w:pPr>
          </w:p>
          <w:p w14:paraId="212A79ED">
            <w:pPr>
              <w:spacing w:before="0" w:after="0" w:line="240" w:lineRule="auto"/>
              <w:jc w:val="center"/>
              <w:rPr>
                <w:sz w:val="28"/>
                <w:szCs w:val="28"/>
              </w:rPr>
            </w:pPr>
          </w:p>
          <w:p w14:paraId="212A79EE">
            <w:pPr>
              <w:spacing w:before="0" w:after="0" w:line="240" w:lineRule="auto"/>
              <w:jc w:val="center"/>
              <w:rPr>
                <w:sz w:val="28"/>
                <w:szCs w:val="28"/>
              </w:rPr>
            </w:pPr>
            <w:r>
              <w:rPr>
                <w:b/>
                <w:sz w:val="28"/>
                <w:szCs w:val="28"/>
              </w:rPr>
              <w:t>Trần Thị Thanh Huệ</w:t>
            </w:r>
          </w:p>
          <w:p w14:paraId="212A79EF">
            <w:pPr>
              <w:spacing w:before="0" w:after="0" w:line="240" w:lineRule="auto"/>
              <w:rPr>
                <w:sz w:val="28"/>
                <w:szCs w:val="28"/>
              </w:rPr>
            </w:pPr>
          </w:p>
          <w:p w14:paraId="212A79F0">
            <w:pPr>
              <w:jc w:val="center"/>
              <w:rPr>
                <w:sz w:val="28"/>
                <w:szCs w:val="28"/>
              </w:rPr>
            </w:pPr>
          </w:p>
        </w:tc>
        <w:tc>
          <w:tcPr>
            <w:tcW w:w="2745" w:type="dxa"/>
          </w:tcPr>
          <w:p w14:paraId="212A79F1">
            <w:pPr>
              <w:jc w:val="center"/>
              <w:rPr>
                <w:sz w:val="28"/>
                <w:szCs w:val="28"/>
              </w:rPr>
            </w:pPr>
          </w:p>
        </w:tc>
        <w:tc>
          <w:tcPr>
            <w:tcW w:w="4474" w:type="dxa"/>
          </w:tcPr>
          <w:p w14:paraId="212A79F2">
            <w:pPr>
              <w:spacing w:line="276" w:lineRule="auto"/>
              <w:jc w:val="center"/>
              <w:rPr>
                <w:sz w:val="28"/>
                <w:szCs w:val="28"/>
              </w:rPr>
            </w:pPr>
          </w:p>
        </w:tc>
      </w:tr>
    </w:tbl>
    <w:p w14:paraId="212A79F4">
      <w:pPr>
        <w:jc w:val="center"/>
        <w:rPr>
          <w:rFonts w:ascii="Arial" w:hAnsi="Arial" w:eastAsia="Arial" w:cs="Arial"/>
          <w:color w:val="0B0003"/>
          <w:sz w:val="28"/>
          <w:szCs w:val="28"/>
          <w:highlight w:val="white"/>
        </w:rPr>
      </w:pPr>
    </w:p>
    <w:sectPr>
      <w:pgSz w:w="11907" w:h="16839"/>
      <w:pgMar w:top="851" w:right="992" w:bottom="851" w:left="1134" w:header="510" w:footer="51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roman"/>
    <w:pitch w:val="default"/>
    <w:sig w:usb0="00000000" w:usb1="00000000" w:usb2="00000000" w:usb3="00000000" w:csb0="00000000" w:csb1="00000000"/>
  </w:font>
  <w:font w:name=".VnArialH">
    <w:altName w:val="HY-Ret000"/>
    <w:panose1 w:val="020B7200000000000000"/>
    <w:charset w:val="00"/>
    <w:family w:val="roman"/>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62"/>
    <w:rsid w:val="001B3CA5"/>
    <w:rsid w:val="00236E15"/>
    <w:rsid w:val="002C04F9"/>
    <w:rsid w:val="00400642"/>
    <w:rsid w:val="007357C8"/>
    <w:rsid w:val="00736994"/>
    <w:rsid w:val="00742A6C"/>
    <w:rsid w:val="00836A62"/>
    <w:rsid w:val="00920572"/>
    <w:rsid w:val="009C2A6E"/>
    <w:rsid w:val="00CC0C52"/>
    <w:rsid w:val="00E462C6"/>
    <w:rsid w:val="00E70211"/>
    <w:rsid w:val="00F30FDF"/>
    <w:rsid w:val="17EC1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312" w:lineRule="auto"/>
    </w:pPr>
    <w:rPr>
      <w:rFonts w:ascii="Times New Roman" w:hAnsi="Times New Roman" w:eastAsia="Times New Roman" w:cs="Times New Roman"/>
      <w:sz w:val="26"/>
      <w:szCs w:val="26"/>
      <w:lang w:val="en"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spacing w:before="0" w:after="0" w:line="240" w:lineRule="auto"/>
      <w:jc w:val="center"/>
      <w:outlineLvl w:val="1"/>
    </w:pPr>
    <w:rPr>
      <w:i/>
      <w:sz w:val="24"/>
      <w:szCs w:val="24"/>
    </w:rPr>
  </w:style>
  <w:style w:type="paragraph" w:styleId="4">
    <w:name w:val="heading 3"/>
    <w:basedOn w:val="1"/>
    <w:next w:val="1"/>
    <w:semiHidden/>
    <w:unhideWhenUsed/>
    <w:qFormat/>
    <w:uiPriority w:val="9"/>
    <w:pPr>
      <w:keepNext/>
      <w:spacing w:before="0" w:after="0" w:line="240" w:lineRule="auto"/>
      <w:jc w:val="right"/>
      <w:outlineLvl w:val="2"/>
    </w:pPr>
    <w:rPr>
      <w:i/>
      <w:sz w:val="24"/>
      <w:szCs w:val="24"/>
    </w:rPr>
  </w:style>
  <w:style w:type="paragraph" w:styleId="5">
    <w:name w:val="heading 4"/>
    <w:basedOn w:val="1"/>
    <w:next w:val="1"/>
    <w:semiHidden/>
    <w:unhideWhenUsed/>
    <w:qFormat/>
    <w:uiPriority w:val="9"/>
    <w:pPr>
      <w:keepNext/>
      <w:spacing w:before="0" w:after="0" w:line="240" w:lineRule="auto"/>
      <w:jc w:val="center"/>
      <w:outlineLvl w:val="3"/>
    </w:pPr>
    <w:rPr>
      <w:rFonts w:ascii="Arial" w:hAnsi="Arial" w:eastAsia="Arial" w:cs="Arial"/>
      <w:b/>
      <w:color w:val="0000FF"/>
      <w:sz w:val="20"/>
      <w:szCs w:val="20"/>
    </w:rPr>
  </w:style>
  <w:style w:type="paragraph" w:styleId="6">
    <w:name w:val="heading 5"/>
    <w:basedOn w:val="1"/>
    <w:next w:val="1"/>
    <w:semiHidden/>
    <w:unhideWhenUsed/>
    <w:qFormat/>
    <w:uiPriority w:val="9"/>
    <w:pPr>
      <w:spacing w:before="240" w:line="240" w:lineRule="auto"/>
      <w:outlineLvl w:val="4"/>
    </w:pPr>
    <w:rPr>
      <w:rFonts w:ascii="Calibri" w:hAnsi="Calibri" w:eastAsia="Calibri" w:cs="Calibri"/>
      <w:b/>
      <w:i/>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paragraph" w:styleId="8">
    <w:name w:val="heading 7"/>
    <w:basedOn w:val="1"/>
    <w:next w:val="1"/>
    <w:uiPriority w:val="0"/>
    <w:pPr>
      <w:keepNext/>
      <w:suppressAutoHyphens/>
      <w:spacing w:before="0" w:after="0" w:line="240" w:lineRule="auto"/>
      <w:ind w:left="-1" w:leftChars="-1" w:hanging="1" w:hangingChars="1"/>
      <w:textAlignment w:val="top"/>
      <w:outlineLvl w:val="6"/>
    </w:pPr>
    <w:rPr>
      <w:rFonts w:ascii=".VnTime" w:hAnsi=".VnTime"/>
      <w:b/>
      <w:color w:val="0000FF"/>
      <w:position w:val="-1"/>
      <w:sz w:val="24"/>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footnote text"/>
    <w:basedOn w:val="1"/>
    <w:qFormat/>
    <w:uiPriority w:val="0"/>
    <w:pPr>
      <w:suppressAutoHyphens/>
      <w:spacing w:before="0" w:after="0" w:line="240" w:lineRule="auto"/>
      <w:ind w:left="-1" w:leftChars="-1" w:hanging="1" w:hangingChars="1"/>
      <w:textAlignment w:val="top"/>
      <w:outlineLvl w:val="0"/>
    </w:pPr>
    <w:rPr>
      <w:rFonts w:ascii="Calibri" w:hAnsi="Calibri"/>
      <w:position w:val="-1"/>
      <w:sz w:val="20"/>
      <w:szCs w:val="20"/>
    </w:rPr>
  </w:style>
  <w:style w:type="character" w:styleId="12">
    <w:name w:val="Hyperlink"/>
    <w:qFormat/>
    <w:uiPriority w:val="0"/>
    <w:rPr>
      <w:color w:val="0000FF"/>
      <w:w w:val="100"/>
      <w:position w:val="-1"/>
      <w:u w:val="single"/>
      <w:vertAlign w:val="baseline"/>
      <w:cs w:val="0"/>
    </w:rPr>
  </w:style>
  <w:style w:type="paragraph" w:styleId="13">
    <w:name w:val="Normal (Web)"/>
    <w:basedOn w:val="1"/>
    <w:qFormat/>
    <w:uiPriority w:val="0"/>
    <w:pPr>
      <w:suppressAutoHyphens/>
      <w:spacing w:before="100" w:beforeAutospacing="1" w:after="100" w:afterAutospacing="1" w:line="240" w:lineRule="auto"/>
      <w:ind w:left="-1" w:leftChars="-1" w:hanging="1" w:hangingChars="1"/>
      <w:textAlignment w:val="top"/>
      <w:outlineLvl w:val="0"/>
    </w:pPr>
    <w:rPr>
      <w:position w:val="-1"/>
      <w:sz w:val="24"/>
      <w:szCs w:val="24"/>
      <w:lang w:val="en-US"/>
    </w:rPr>
  </w:style>
  <w:style w:type="character" w:styleId="14">
    <w:name w:val="Strong"/>
    <w:qFormat/>
    <w:uiPriority w:val="0"/>
    <w:rPr>
      <w:b/>
      <w:bCs/>
      <w:w w:val="100"/>
      <w:position w:val="-1"/>
      <w:vertAlign w:val="baseline"/>
      <w:cs w:val="0"/>
    </w:r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6">
    <w:name w:val="Table Grid"/>
    <w:basedOn w:val="10"/>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qFormat/>
    <w:uiPriority w:val="0"/>
    <w:tblPr>
      <w:tblCellMar>
        <w:top w:w="0" w:type="dxa"/>
        <w:left w:w="0" w:type="dxa"/>
        <w:bottom w:w="0" w:type="dxa"/>
        <w:right w:w="0" w:type="dxa"/>
      </w:tblCellMar>
    </w:tblPr>
  </w:style>
  <w:style w:type="character" w:customStyle="1" w:styleId="19">
    <w:name w:val="Heading 2 Char"/>
    <w:qFormat/>
    <w:uiPriority w:val="0"/>
    <w:rPr>
      <w:rFonts w:ascii=".VnTime" w:hAnsi=".VnTime" w:eastAsia="Times New Roman"/>
      <w:i/>
      <w:w w:val="100"/>
      <w:position w:val="-1"/>
      <w:sz w:val="24"/>
      <w:vertAlign w:val="baseline"/>
      <w:cs w:val="0"/>
    </w:rPr>
  </w:style>
  <w:style w:type="character" w:customStyle="1" w:styleId="20">
    <w:name w:val="Heading 3 Char"/>
    <w:uiPriority w:val="0"/>
    <w:rPr>
      <w:rFonts w:ascii=".VnTime" w:hAnsi=".VnTime" w:eastAsia="Times New Roman"/>
      <w:i/>
      <w:w w:val="100"/>
      <w:position w:val="-1"/>
      <w:sz w:val="24"/>
      <w:vertAlign w:val="baseline"/>
      <w:cs w:val="0"/>
    </w:rPr>
  </w:style>
  <w:style w:type="character" w:customStyle="1" w:styleId="21">
    <w:name w:val="Heading 4 Char"/>
    <w:uiPriority w:val="0"/>
    <w:rPr>
      <w:rFonts w:ascii=".VnArialH" w:hAnsi=".VnArialH" w:eastAsia="Times New Roman"/>
      <w:b/>
      <w:color w:val="0000FF"/>
      <w:w w:val="100"/>
      <w:position w:val="-1"/>
      <w:vertAlign w:val="baseline"/>
      <w:cs w:val="0"/>
    </w:rPr>
  </w:style>
  <w:style w:type="character" w:customStyle="1" w:styleId="22">
    <w:name w:val="Heading 7 Char"/>
    <w:qFormat/>
    <w:uiPriority w:val="0"/>
    <w:rPr>
      <w:rFonts w:ascii=".VnTime" w:hAnsi=".VnTime" w:eastAsia="Times New Roman"/>
      <w:b/>
      <w:color w:val="0000FF"/>
      <w:w w:val="100"/>
      <w:position w:val="-1"/>
      <w:sz w:val="24"/>
      <w:vertAlign w:val="baseline"/>
      <w:cs w:val="0"/>
    </w:rPr>
  </w:style>
  <w:style w:type="character" w:customStyle="1" w:styleId="23">
    <w:name w:val="Đề cập Chưa giải quyết"/>
    <w:qFormat/>
    <w:uiPriority w:val="0"/>
    <w:rPr>
      <w:color w:val="605E5C"/>
      <w:w w:val="100"/>
      <w:position w:val="-1"/>
      <w:shd w:val="clear" w:color="auto" w:fill="E1DFDD"/>
      <w:vertAlign w:val="baseline"/>
      <w:cs w:val="0"/>
    </w:rPr>
  </w:style>
  <w:style w:type="character" w:customStyle="1" w:styleId="24">
    <w:name w:val="Heading 5 Char"/>
    <w:qFormat/>
    <w:uiPriority w:val="0"/>
    <w:rPr>
      <w:rFonts w:ascii="Calibri" w:hAnsi="Calibri" w:eastAsia="Times New Roman"/>
      <w:b/>
      <w:bCs/>
      <w:i/>
      <w:iCs/>
      <w:w w:val="100"/>
      <w:position w:val="-1"/>
      <w:sz w:val="26"/>
      <w:szCs w:val="26"/>
      <w:vertAlign w:val="baseline"/>
      <w:cs w:val="0"/>
    </w:rPr>
  </w:style>
  <w:style w:type="character" w:customStyle="1" w:styleId="25">
    <w:name w:val="Footnote Text Char"/>
    <w:qFormat/>
    <w:uiPriority w:val="0"/>
    <w:rPr>
      <w:rFonts w:ascii="Calibri" w:hAnsi="Calibri"/>
      <w:w w:val="100"/>
      <w:position w:val="-1"/>
      <w:vertAlign w:val="baseline"/>
      <w:cs w:val="0"/>
    </w:rPr>
  </w:style>
  <w:style w:type="table" w:customStyle="1" w:styleId="26">
    <w:name w:val="_Style 25"/>
    <w:basedOn w:val="10"/>
    <w:qFormat/>
    <w:uiPriority w:val="0"/>
  </w:style>
  <w:style w:type="table" w:customStyle="1" w:styleId="27">
    <w:name w:val="_Style 26"/>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gYAPXAB3lJ8lKoK9CS011d8Pw==">CgMxLjA4AHIhMU1mMGZFUVowZHU4QllmMmNjbHJEem9LVkZMLUdIOEY0</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572</Words>
  <Characters>3262</Characters>
  <Lines>27</Lines>
  <Paragraphs>7</Paragraphs>
  <TotalTime>21</TotalTime>
  <ScaleCrop>false</ScaleCrop>
  <LinksUpToDate>false</LinksUpToDate>
  <CharactersWithSpaces>3827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2025-07-21T07:15:00Z</dcterms:created>
  <dc:creator>Admin</dc:creator>
  <cp:lastModifiedBy>Trang Nguyen</cp:lastModifiedBy>
  <dcterms:modified xsi:type="dcterms:W3CDTF">2025-08-29T08:45:37Z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D8B5C4CF11524A4CB8FF4B30ABA6993D_13</vt:lpwstr>
  </property>
</Properties>
</file>